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E95F3A">
        <w:rPr>
          <w:rFonts w:ascii="Arial" w:hAnsi="Arial"/>
        </w:rPr>
        <w:t>April 30, 2012</w:t>
      </w:r>
    </w:p>
    <w:p w:rsidR="00F30D21" w:rsidRPr="00A55BC8" w:rsidRDefault="00F30D21" w:rsidP="00F30D21">
      <w:pPr>
        <w:jc w:val="center"/>
        <w:rPr>
          <w:rFonts w:ascii="Arial" w:hAnsi="Arial"/>
        </w:rPr>
      </w:pPr>
    </w:p>
    <w:p w:rsidR="00F30D21" w:rsidRPr="00A55BC8" w:rsidRDefault="00E95F3A" w:rsidP="00F30D21">
      <w:pPr>
        <w:jc w:val="center"/>
        <w:rPr>
          <w:rFonts w:ascii="Arial" w:hAnsi="Arial"/>
        </w:rPr>
      </w:pPr>
      <w:r>
        <w:rPr>
          <w:rFonts w:ascii="Arial" w:hAnsi="Arial"/>
        </w:rPr>
        <w:t>Lucy Terry Prince</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E95F3A">
              <w:rPr>
                <w:rFonts w:ascii="Arial" w:hAnsi="Arial"/>
              </w:rPr>
              <w:t>True to Our Native Land, Beginnings to 1770</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E95F3A">
              <w:rPr>
                <w:rFonts w:ascii="Arial" w:hAnsi="Arial"/>
              </w:rPr>
              <w:t xml:space="preserve">: Students will make a conjecture about the political orientation of Lucy Terry Prince by learning about her life and reading her obituary. </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E95F3A">
              <w:rPr>
                <w:rFonts w:ascii="Arial" w:hAnsi="Arial"/>
              </w:rPr>
              <w:t>Loyalists, Patriots, slaves, freeman</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 xml:space="preserve">: </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E95F3A" w:rsidRDefault="00E95F3A" w:rsidP="00C933D7">
            <w:pPr>
              <w:numPr>
                <w:ilvl w:val="0"/>
                <w:numId w:val="1"/>
              </w:numPr>
              <w:tabs>
                <w:tab w:val="num" w:pos="192"/>
                <w:tab w:val="num" w:pos="720"/>
              </w:tabs>
              <w:ind w:left="492"/>
              <w:rPr>
                <w:rFonts w:ascii="Arial" w:hAnsi="Arial" w:cs="Arial"/>
                <w:sz w:val="20"/>
              </w:rPr>
            </w:pPr>
            <w:r>
              <w:rPr>
                <w:rFonts w:ascii="Arial" w:hAnsi="Arial" w:cs="Arial"/>
                <w:sz w:val="20"/>
              </w:rPr>
              <w:t xml:space="preserve">We have been learning a lot about the Patriots and the Loyalists—thinking about what was important to these two groups of people, what they valued, and how that influenced their choice to be a Loyalist or a Patriot. </w:t>
            </w:r>
          </w:p>
          <w:p w:rsidR="00C933D7" w:rsidRDefault="00E95F3A" w:rsidP="00C933D7">
            <w:pPr>
              <w:numPr>
                <w:ilvl w:val="0"/>
                <w:numId w:val="1"/>
              </w:numPr>
              <w:tabs>
                <w:tab w:val="num" w:pos="192"/>
                <w:tab w:val="num" w:pos="720"/>
              </w:tabs>
              <w:ind w:left="492"/>
              <w:rPr>
                <w:rFonts w:ascii="Arial" w:hAnsi="Arial" w:cs="Arial"/>
                <w:sz w:val="20"/>
              </w:rPr>
            </w:pPr>
            <w:r>
              <w:rPr>
                <w:rFonts w:ascii="Arial" w:hAnsi="Arial" w:cs="Arial"/>
                <w:sz w:val="20"/>
              </w:rPr>
              <w:t xml:space="preserve">Today, we are going to learn about another person who was alive at that time, Lucy Terry Prince.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E95F3A" w:rsidRDefault="00E95F3A" w:rsidP="00E95F3A">
            <w:pPr>
              <w:pStyle w:val="ListParagraph"/>
              <w:numPr>
                <w:ilvl w:val="0"/>
                <w:numId w:val="12"/>
              </w:numPr>
              <w:rPr>
                <w:rFonts w:ascii="Arial" w:hAnsi="Arial" w:cs="Arial"/>
                <w:sz w:val="20"/>
              </w:rPr>
            </w:pPr>
            <w:r>
              <w:rPr>
                <w:rFonts w:ascii="Arial" w:hAnsi="Arial" w:cs="Arial"/>
                <w:sz w:val="20"/>
              </w:rPr>
              <w:t xml:space="preserve">Lucy Terry Prince’s story is different than the other stories we have been reading about people living in the colonies for a few reasons. </w:t>
            </w:r>
          </w:p>
          <w:p w:rsidR="00E95F3A" w:rsidRDefault="00E95F3A" w:rsidP="00E95F3A">
            <w:pPr>
              <w:pStyle w:val="ListParagraph"/>
              <w:numPr>
                <w:ilvl w:val="0"/>
                <w:numId w:val="12"/>
              </w:numPr>
              <w:rPr>
                <w:rFonts w:ascii="Arial" w:hAnsi="Arial" w:cs="Arial"/>
                <w:sz w:val="20"/>
              </w:rPr>
            </w:pPr>
            <w:r>
              <w:rPr>
                <w:rFonts w:ascii="Arial" w:hAnsi="Arial" w:cs="Arial"/>
                <w:sz w:val="20"/>
              </w:rPr>
              <w:t xml:space="preserve">For one, she was a woman. She was also black. Lucy Terry Prince was born a slave, but was later freed. She married another free black man, Ajijah Prince. Together, they lived and raised a family in Vermont.  </w:t>
            </w:r>
          </w:p>
          <w:p w:rsidR="00E95F3A" w:rsidRDefault="00E95F3A" w:rsidP="00E95F3A">
            <w:pPr>
              <w:pStyle w:val="ListParagraph"/>
              <w:numPr>
                <w:ilvl w:val="0"/>
                <w:numId w:val="12"/>
              </w:numPr>
              <w:rPr>
                <w:rFonts w:ascii="Arial" w:hAnsi="Arial" w:cs="Arial"/>
                <w:sz w:val="20"/>
              </w:rPr>
            </w:pPr>
            <w:r>
              <w:rPr>
                <w:rFonts w:ascii="Arial" w:hAnsi="Arial" w:cs="Arial"/>
                <w:sz w:val="20"/>
              </w:rPr>
              <w:t xml:space="preserve">We don’t know very much about the opinions of black people at this time, because they were not yet allowed to vote and many could not record their thoughts in books and letters. </w:t>
            </w:r>
          </w:p>
          <w:p w:rsidR="00C933D7" w:rsidRPr="00E95F3A" w:rsidRDefault="00E95F3A" w:rsidP="00E95F3A">
            <w:pPr>
              <w:pStyle w:val="ListParagraph"/>
              <w:numPr>
                <w:ilvl w:val="0"/>
                <w:numId w:val="12"/>
              </w:numPr>
              <w:rPr>
                <w:rFonts w:ascii="Arial" w:hAnsi="Arial" w:cs="Arial"/>
                <w:sz w:val="20"/>
              </w:rPr>
            </w:pPr>
            <w:r>
              <w:rPr>
                <w:rFonts w:ascii="Arial" w:hAnsi="Arial" w:cs="Arial"/>
                <w:sz w:val="20"/>
              </w:rPr>
              <w:t xml:space="preserve">However, as historians, we can use what evidence we do have to hypothesize about the lives and opinions of historical figures. </w:t>
            </w:r>
          </w:p>
        </w:tc>
        <w:tc>
          <w:tcPr>
            <w:tcW w:w="3246" w:type="dxa"/>
          </w:tcPr>
          <w:p w:rsidR="00C933D7" w:rsidRPr="000D09F4" w:rsidRDefault="00C933D7" w:rsidP="00E37CCB">
            <w:pPr>
              <w:numPr>
                <w:ilvl w:val="0"/>
                <w:numId w:val="2"/>
              </w:numPr>
              <w:tabs>
                <w:tab w:val="num" w:pos="216"/>
                <w:tab w:val="left" w:pos="1280"/>
              </w:tabs>
              <w:ind w:left="242" w:hanging="180"/>
              <w:rPr>
                <w:rFonts w:ascii="Arial" w:hAnsi="Arial" w:cs="Arial"/>
                <w:sz w:val="20"/>
              </w:rPr>
            </w:pPr>
            <w:r w:rsidRPr="000D09F4">
              <w:rPr>
                <w:rFonts w:ascii="Arial" w:hAnsi="Arial" w:cs="Arial"/>
                <w:sz w:val="20"/>
              </w:rPr>
              <w:t>What will students do to take in the information?</w:t>
            </w:r>
          </w:p>
        </w:tc>
        <w:tc>
          <w:tcPr>
            <w:tcW w:w="3244" w:type="dxa"/>
          </w:tcPr>
          <w:p w:rsidR="00C933D7" w:rsidRPr="000D09F4" w:rsidRDefault="00C933D7" w:rsidP="00E37CCB">
            <w:pPr>
              <w:numPr>
                <w:ilvl w:val="0"/>
                <w:numId w:val="2"/>
              </w:numPr>
              <w:tabs>
                <w:tab w:val="num" w:pos="479"/>
                <w:tab w:val="left" w:pos="1280"/>
                <w:tab w:val="left" w:pos="1875"/>
              </w:tabs>
              <w:ind w:left="486"/>
              <w:rPr>
                <w:rFonts w:ascii="Arial" w:hAnsi="Arial" w:cs="Arial"/>
                <w:sz w:val="20"/>
              </w:rPr>
            </w:pPr>
            <w:r w:rsidRPr="000D09F4">
              <w:rPr>
                <w:rFonts w:ascii="Arial" w:hAnsi="Arial" w:cs="Arial"/>
                <w:sz w:val="20"/>
              </w:rPr>
              <w:t xml:space="preserve">How will you know </w:t>
            </w:r>
            <w:r w:rsidRPr="000D09F4">
              <w:rPr>
                <w:rFonts w:ascii="Arial" w:hAnsi="Arial" w:cs="Arial"/>
                <w:sz w:val="20"/>
                <w:u w:val="single"/>
              </w:rPr>
              <w:t>what</w:t>
            </w:r>
            <w:r w:rsidRPr="000D09F4">
              <w:rPr>
                <w:rFonts w:ascii="Arial" w:hAnsi="Arial" w:cs="Arial"/>
                <w:sz w:val="20"/>
              </w:rPr>
              <w:t xml:space="preserve"> students taking in?</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C933D7" w:rsidRPr="000D09F4" w:rsidRDefault="00C933D7" w:rsidP="00C933D7">
            <w:pPr>
              <w:tabs>
                <w:tab w:val="num" w:pos="300"/>
              </w:tabs>
              <w:rPr>
                <w:rFonts w:ascii="Arial" w:hAnsi="Arial" w:cs="Arial"/>
                <w:sz w:val="20"/>
              </w:rPr>
            </w:pPr>
            <w:r w:rsidRPr="000D09F4">
              <w:rPr>
                <w:rFonts w:ascii="Arial" w:hAnsi="Arial" w:cs="Arial"/>
                <w:sz w:val="20"/>
              </w:rPr>
              <w:t>How will you direct students to try on a piece of the work of the day?</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Planning their day’s work</w:t>
            </w:r>
          </w:p>
        </w:tc>
        <w:tc>
          <w:tcPr>
            <w:tcW w:w="3244" w:type="dxa"/>
          </w:tcPr>
          <w:p w:rsidR="00C933D7" w:rsidRPr="000D09F4" w:rsidRDefault="00C933D7" w:rsidP="00C933D7">
            <w:pPr>
              <w:numPr>
                <w:ilvl w:val="0"/>
                <w:numId w:val="7"/>
              </w:numPr>
              <w:tabs>
                <w:tab w:val="num" w:pos="292"/>
              </w:tabs>
              <w:ind w:left="292"/>
              <w:rPr>
                <w:rFonts w:ascii="Arial" w:hAnsi="Arial" w:cs="Arial"/>
                <w:sz w:val="20"/>
              </w:rPr>
            </w:pPr>
            <w:r w:rsidRPr="000D09F4">
              <w:rPr>
                <w:rFonts w:ascii="Arial" w:hAnsi="Arial" w:cs="Arial"/>
                <w:sz w:val="20"/>
              </w:rPr>
              <w:t>How will you assess students’ understanding of the teaching?</w:t>
            </w:r>
          </w:p>
          <w:p w:rsidR="00C933D7" w:rsidRPr="000D09F4" w:rsidRDefault="00C933D7" w:rsidP="00C933D7">
            <w:pPr>
              <w:numPr>
                <w:ilvl w:val="0"/>
                <w:numId w:val="7"/>
              </w:numPr>
              <w:tabs>
                <w:tab w:val="num" w:pos="292"/>
              </w:tabs>
              <w:ind w:left="292"/>
              <w:rPr>
                <w:rFonts w:ascii="Arial" w:hAnsi="Arial" w:cs="Arial"/>
                <w:sz w:val="20"/>
              </w:rPr>
            </w:pPr>
            <w:r w:rsidRPr="000D09F4">
              <w:rPr>
                <w:rFonts w:ascii="Arial" w:hAnsi="Arial" w:cs="Arial"/>
                <w:sz w:val="20"/>
              </w:rPr>
              <w:t>How will you give feedback?</w:t>
            </w:r>
          </w:p>
        </w:tc>
      </w:tr>
      <w:tr w:rsidR="00D375D7" w:rsidRPr="00A55BC8">
        <w:tc>
          <w:tcPr>
            <w:tcW w:w="13176" w:type="dxa"/>
            <w:gridSpan w:val="4"/>
          </w:tcPr>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range of responses are you looking for?</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kinds of strategies do you think students will use?</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How will stronger and weaker students work through activity?</w:t>
            </w:r>
          </w:p>
          <w:p w:rsidR="00D375D7" w:rsidRPr="00A55BC8" w:rsidRDefault="00D375D7" w:rsidP="00A36C8A">
            <w:pPr>
              <w:rPr>
                <w:rFonts w:ascii="Arial" w:hAnsi="Arial"/>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C933D7" w:rsidP="00C933D7">
            <w:pPr>
              <w:ind w:left="40"/>
              <w:rPr>
                <w:rFonts w:ascii="Arial" w:hAnsi="Arial" w:cs="Arial"/>
                <w:sz w:val="20"/>
              </w:rPr>
            </w:pPr>
            <w:r w:rsidRPr="000D09F4">
              <w:rPr>
                <w:rFonts w:ascii="Arial" w:hAnsi="Arial" w:cs="Arial"/>
                <w:sz w:val="20"/>
              </w:rPr>
              <w:t>How will you explain how students will use the teaching during independent work?</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 xml:space="preserve">What will students go off and </w:t>
            </w:r>
            <w:r w:rsidRPr="000D09F4">
              <w:rPr>
                <w:rFonts w:ascii="Arial" w:hAnsi="Arial" w:cs="Arial"/>
                <w:sz w:val="20"/>
                <w:u w:val="single"/>
              </w:rPr>
              <w:t>do</w:t>
            </w:r>
            <w:r w:rsidRPr="000D09F4">
              <w:rPr>
                <w:rFonts w:ascii="Arial" w:hAnsi="Arial" w:cs="Arial"/>
                <w:sz w:val="20"/>
              </w:rPr>
              <w:t xml:space="preserve"> to apply the teaching?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 xml:space="preserve">Will students select what strategy or </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teaching they want to apply (self determination)?</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know what strategy or teaching students are applying?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will you record during the conferencing?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Which students will you conference with today?</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C933D7" w:rsidP="00C933D7">
            <w:pPr>
              <w:rPr>
                <w:rFonts w:ascii="Arial" w:hAnsi="Arial" w:cs="Arial"/>
                <w:sz w:val="20"/>
              </w:rPr>
            </w:pPr>
            <w:r w:rsidRPr="000D09F4">
              <w:rPr>
                <w:rFonts w:ascii="Arial" w:hAnsi="Arial" w:cs="Arial"/>
                <w:sz w:val="20"/>
              </w:rPr>
              <w:t>What will you ask students (how many) to do to share their efforts of the day?</w:t>
            </w:r>
          </w:p>
          <w:p w:rsidR="00C933D7" w:rsidRPr="000D09F4" w:rsidRDefault="00C933D7" w:rsidP="00C933D7">
            <w:pPr>
              <w:rPr>
                <w:rFonts w:ascii="Arial" w:hAnsi="Arial" w:cs="Arial"/>
                <w:sz w:val="20"/>
              </w:rPr>
            </w:pPr>
            <w:r w:rsidRPr="000D09F4">
              <w:rPr>
                <w:rFonts w:ascii="Arial" w:hAnsi="Arial" w:cs="Arial"/>
                <w:sz w:val="20"/>
              </w:rPr>
              <w:t>How will you wrap up the mini-lesson?</w:t>
            </w:r>
          </w:p>
          <w:p w:rsidR="00C933D7" w:rsidRPr="000D09F4" w:rsidRDefault="00C933D7" w:rsidP="00C933D7">
            <w:pPr>
              <w:rPr>
                <w:rFonts w:ascii="Arial" w:hAnsi="Arial" w:cs="Arial"/>
                <w:sz w:val="20"/>
              </w:rPr>
            </w:pPr>
            <w:r w:rsidRPr="000D09F4">
              <w:rPr>
                <w:rFonts w:ascii="Arial" w:hAnsi="Arial" w:cs="Arial"/>
                <w:sz w:val="20"/>
              </w:rPr>
              <w:t>Will you link it to tomorrow’s work?</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are students going to share/ respond to?</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many students will share?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determine who shares?</w:t>
            </w: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assess the application of the concept during the 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communicate to the students what they accomplished today?</w:t>
            </w:r>
          </w:p>
        </w:tc>
      </w:tr>
      <w:tr w:rsidR="00A55BC8" w:rsidRPr="00A55BC8">
        <w:tblPrEx>
          <w:tblLook w:val="04A0"/>
        </w:tblPrEx>
        <w:tc>
          <w:tcPr>
            <w:tcW w:w="13176" w:type="dxa"/>
            <w:gridSpan w:val="4"/>
          </w:tcPr>
          <w:p w:rsidR="00A55BC8" w:rsidRPr="00A55BC8" w:rsidRDefault="00A55BC8" w:rsidP="00A55BC8">
            <w:pPr>
              <w:rPr>
                <w:rFonts w:ascii="Arial" w:hAnsi="Arial"/>
              </w:rPr>
            </w:pPr>
          </w:p>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range of responses are you looking for?</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kinds of strategies do you think students will use?</w:t>
            </w:r>
          </w:p>
          <w:p w:rsidR="00A55BC8" w:rsidRPr="00A55BC8" w:rsidRDefault="00C933D7" w:rsidP="00C933D7">
            <w:pPr>
              <w:pStyle w:val="ListParagraph"/>
              <w:numPr>
                <w:ilvl w:val="0"/>
                <w:numId w:val="8"/>
              </w:numPr>
              <w:ind w:left="292" w:hanging="292"/>
              <w:rPr>
                <w:rFonts w:ascii="Arial" w:hAnsi="Arial"/>
              </w:rPr>
            </w:pPr>
            <w:r w:rsidRPr="000D09F4">
              <w:rPr>
                <w:rFonts w:ascii="Arial" w:hAnsi="Arial" w:cs="Arial"/>
                <w:sz w:val="20"/>
              </w:rPr>
              <w:t>How will stronger and weaker students work through activity?</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46"/>
    <w:multiLevelType w:val="hybridMultilevel"/>
    <w:tmpl w:val="53789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10"/>
  </w:num>
  <w:num w:numId="6">
    <w:abstractNumId w:val="2"/>
  </w:num>
  <w:num w:numId="7">
    <w:abstractNumId w:val="8"/>
  </w:num>
  <w:num w:numId="8">
    <w:abstractNumId w:val="7"/>
  </w:num>
  <w:num w:numId="9">
    <w:abstractNumId w:val="4"/>
  </w:num>
  <w:num w:numId="10">
    <w:abstractNumId w:val="9"/>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2648F7"/>
    <w:rsid w:val="002843A8"/>
    <w:rsid w:val="00341261"/>
    <w:rsid w:val="003F4727"/>
    <w:rsid w:val="004114C3"/>
    <w:rsid w:val="00417D35"/>
    <w:rsid w:val="00472B7F"/>
    <w:rsid w:val="004A7038"/>
    <w:rsid w:val="004B2B33"/>
    <w:rsid w:val="004D35D0"/>
    <w:rsid w:val="00571D57"/>
    <w:rsid w:val="006065A1"/>
    <w:rsid w:val="00612D8A"/>
    <w:rsid w:val="00646798"/>
    <w:rsid w:val="00714D56"/>
    <w:rsid w:val="00745FBD"/>
    <w:rsid w:val="007B2A1F"/>
    <w:rsid w:val="008E3A94"/>
    <w:rsid w:val="008F4640"/>
    <w:rsid w:val="00977733"/>
    <w:rsid w:val="009B48C4"/>
    <w:rsid w:val="00A36C8A"/>
    <w:rsid w:val="00A55BC8"/>
    <w:rsid w:val="00A66DEC"/>
    <w:rsid w:val="00B12CC3"/>
    <w:rsid w:val="00B5077B"/>
    <w:rsid w:val="00B8571D"/>
    <w:rsid w:val="00BF7C3D"/>
    <w:rsid w:val="00C933D7"/>
    <w:rsid w:val="00CE3B52"/>
    <w:rsid w:val="00D114F7"/>
    <w:rsid w:val="00D375D7"/>
    <w:rsid w:val="00D4607C"/>
    <w:rsid w:val="00D4722A"/>
    <w:rsid w:val="00DE3D2A"/>
    <w:rsid w:val="00DF5857"/>
    <w:rsid w:val="00E37CCB"/>
    <w:rsid w:val="00E95F3A"/>
    <w:rsid w:val="00EC205A"/>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369</Words>
  <Characters>2104</Characters>
  <Application>Microsoft Macintosh Word</Application>
  <DocSecurity>0</DocSecurity>
  <Lines>17</Lines>
  <Paragraphs>4</Paragraphs>
  <ScaleCrop>false</ScaleCrop>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3</cp:revision>
  <dcterms:created xsi:type="dcterms:W3CDTF">2012-04-30T00:39:00Z</dcterms:created>
  <dcterms:modified xsi:type="dcterms:W3CDTF">2012-04-30T00:45:00Z</dcterms:modified>
</cp:coreProperties>
</file>